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CD" w:rsidRDefault="005C0ACD" w:rsidP="005C0ACD">
      <w:pPr>
        <w:tabs>
          <w:tab w:val="num" w:pos="1080"/>
        </w:tabs>
        <w:spacing w:line="360" w:lineRule="auto"/>
        <w:ind w:left="720"/>
        <w:jc w:val="both"/>
        <w:rPr>
          <w:sz w:val="28"/>
          <w:szCs w:val="28"/>
          <w:lang w:val="uk-UA"/>
        </w:rPr>
      </w:pPr>
      <w:r>
        <w:rPr>
          <w:sz w:val="28"/>
          <w:szCs w:val="28"/>
          <w:lang w:val="uk-UA"/>
        </w:rPr>
        <w:t>Зарубіжними партнерами кафедри підприємництва і торгівлі є низка провідних європейських університетів, зокрема:</w:t>
      </w:r>
    </w:p>
    <w:p w:rsidR="005C0ACD" w:rsidRDefault="005C0ACD" w:rsidP="005C0ACD">
      <w:pPr>
        <w:numPr>
          <w:ilvl w:val="1"/>
          <w:numId w:val="2"/>
        </w:numPr>
        <w:spacing w:line="360" w:lineRule="auto"/>
        <w:jc w:val="both"/>
        <w:rPr>
          <w:sz w:val="28"/>
          <w:szCs w:val="28"/>
          <w:lang w:val="uk-UA"/>
        </w:rPr>
      </w:pPr>
      <w:r>
        <w:rPr>
          <w:sz w:val="28"/>
          <w:szCs w:val="28"/>
          <w:lang w:val="uk-UA"/>
        </w:rPr>
        <w:t>Вроцлавський економічний університет (м. Вроцлав, Республіка Польща);</w:t>
      </w:r>
    </w:p>
    <w:p w:rsidR="005C0ACD" w:rsidRDefault="005C0ACD" w:rsidP="005C0ACD">
      <w:pPr>
        <w:numPr>
          <w:ilvl w:val="1"/>
          <w:numId w:val="2"/>
        </w:numPr>
        <w:spacing w:line="360" w:lineRule="auto"/>
        <w:jc w:val="both"/>
        <w:rPr>
          <w:sz w:val="28"/>
          <w:szCs w:val="28"/>
          <w:lang w:val="uk-UA"/>
        </w:rPr>
      </w:pPr>
      <w:r>
        <w:rPr>
          <w:rFonts w:ascii="Cambria" w:hAnsi="Cambria"/>
          <w:sz w:val="28"/>
          <w:szCs w:val="28"/>
          <w:lang w:val="uk-UA"/>
        </w:rPr>
        <w:t>Ґ</w:t>
      </w:r>
      <w:r>
        <w:rPr>
          <w:sz w:val="28"/>
          <w:szCs w:val="28"/>
          <w:lang w:val="uk-UA"/>
        </w:rPr>
        <w:t>данський університет (м. Гданськ, Республіка Польща);</w:t>
      </w:r>
    </w:p>
    <w:p w:rsidR="005C0ACD" w:rsidRDefault="005C0ACD" w:rsidP="005C0ACD">
      <w:pPr>
        <w:numPr>
          <w:ilvl w:val="1"/>
          <w:numId w:val="2"/>
        </w:numPr>
        <w:spacing w:line="360" w:lineRule="auto"/>
        <w:jc w:val="both"/>
        <w:rPr>
          <w:sz w:val="28"/>
          <w:szCs w:val="28"/>
          <w:lang w:val="uk-UA"/>
        </w:rPr>
      </w:pPr>
      <w:proofErr w:type="spellStart"/>
      <w:r>
        <w:rPr>
          <w:sz w:val="28"/>
          <w:szCs w:val="28"/>
          <w:lang w:val="uk-UA"/>
        </w:rPr>
        <w:t>Катовіцький</w:t>
      </w:r>
      <w:proofErr w:type="spellEnd"/>
      <w:r>
        <w:rPr>
          <w:sz w:val="28"/>
          <w:szCs w:val="28"/>
          <w:lang w:val="uk-UA"/>
        </w:rPr>
        <w:t xml:space="preserve"> економічний університет (м. </w:t>
      </w:r>
      <w:proofErr w:type="spellStart"/>
      <w:r>
        <w:rPr>
          <w:sz w:val="28"/>
          <w:szCs w:val="28"/>
          <w:lang w:val="uk-UA"/>
        </w:rPr>
        <w:t>Катовіце</w:t>
      </w:r>
      <w:proofErr w:type="spellEnd"/>
      <w:r>
        <w:rPr>
          <w:sz w:val="28"/>
          <w:szCs w:val="28"/>
          <w:lang w:val="uk-UA"/>
        </w:rPr>
        <w:t>, Республіка Польща);</w:t>
      </w:r>
    </w:p>
    <w:p w:rsidR="005C0ACD" w:rsidRPr="006D08DF" w:rsidRDefault="005C0ACD" w:rsidP="005C0ACD">
      <w:pPr>
        <w:numPr>
          <w:ilvl w:val="1"/>
          <w:numId w:val="2"/>
        </w:numPr>
        <w:spacing w:line="360" w:lineRule="auto"/>
        <w:jc w:val="both"/>
        <w:rPr>
          <w:sz w:val="28"/>
          <w:szCs w:val="28"/>
          <w:lang w:val="uk-UA"/>
        </w:rPr>
      </w:pPr>
      <w:r>
        <w:rPr>
          <w:sz w:val="28"/>
          <w:szCs w:val="28"/>
          <w:lang w:val="uk-UA"/>
        </w:rPr>
        <w:t>Люблінський к</w:t>
      </w:r>
      <w:r w:rsidRPr="006D08DF">
        <w:rPr>
          <w:sz w:val="28"/>
          <w:szCs w:val="28"/>
          <w:lang w:val="uk-UA"/>
        </w:rPr>
        <w:t>атолицький університет імені Яна Павла ІІ;</w:t>
      </w:r>
    </w:p>
    <w:p w:rsidR="005C0ACD" w:rsidRDefault="005C0ACD" w:rsidP="005C0ACD">
      <w:pPr>
        <w:numPr>
          <w:ilvl w:val="1"/>
          <w:numId w:val="2"/>
        </w:numPr>
        <w:spacing w:line="360" w:lineRule="auto"/>
        <w:jc w:val="both"/>
        <w:rPr>
          <w:sz w:val="28"/>
          <w:szCs w:val="28"/>
          <w:lang w:val="uk-UA"/>
        </w:rPr>
      </w:pPr>
      <w:r>
        <w:rPr>
          <w:sz w:val="28"/>
          <w:szCs w:val="28"/>
          <w:lang w:val="uk-UA"/>
        </w:rPr>
        <w:t>Познанський економічний університет (м. Познань, Республіка Польща);</w:t>
      </w:r>
    </w:p>
    <w:p w:rsidR="005C0ACD" w:rsidRDefault="005C0ACD" w:rsidP="005C0ACD">
      <w:pPr>
        <w:numPr>
          <w:ilvl w:val="1"/>
          <w:numId w:val="2"/>
        </w:numPr>
        <w:spacing w:line="360" w:lineRule="auto"/>
        <w:jc w:val="both"/>
        <w:rPr>
          <w:sz w:val="28"/>
          <w:szCs w:val="28"/>
          <w:lang w:val="uk-UA"/>
        </w:rPr>
      </w:pPr>
      <w:r>
        <w:rPr>
          <w:sz w:val="28"/>
          <w:szCs w:val="28"/>
          <w:lang w:val="uk-UA"/>
        </w:rPr>
        <w:t>Суспільна Академія наук (м. Лодзь, Республіка Польща).</w:t>
      </w:r>
    </w:p>
    <w:p w:rsidR="005C0ACD" w:rsidRDefault="005C0ACD" w:rsidP="005C0ACD">
      <w:pPr>
        <w:spacing w:line="360" w:lineRule="auto"/>
        <w:ind w:firstLine="720"/>
        <w:jc w:val="both"/>
        <w:rPr>
          <w:sz w:val="28"/>
          <w:szCs w:val="28"/>
          <w:lang w:val="uk-UA"/>
        </w:rPr>
      </w:pPr>
      <w:r>
        <w:rPr>
          <w:sz w:val="28"/>
          <w:szCs w:val="28"/>
          <w:lang w:val="uk-UA"/>
        </w:rPr>
        <w:t>Протягом тривалого періоду із вище наведеними партнерами кафедра  постійно реалізує низку міжнародних проектів (1), Міжнародних науково-практичних конференцій (5), Web-конференцій (2), круглих столів (3). Кафедрою  реалізовано міжнародні заходи, які формують позитивне оточення для підвищення наукового потенціалу  як працівників, так і студентів.</w:t>
      </w:r>
    </w:p>
    <w:p w:rsidR="005C0ACD" w:rsidRDefault="005C0ACD" w:rsidP="005C0ACD">
      <w:pPr>
        <w:tabs>
          <w:tab w:val="num" w:pos="1080"/>
        </w:tabs>
        <w:spacing w:line="360" w:lineRule="auto"/>
        <w:ind w:firstLine="709"/>
        <w:jc w:val="both"/>
        <w:rPr>
          <w:sz w:val="28"/>
          <w:szCs w:val="28"/>
          <w:lang w:val="uk-UA"/>
        </w:rPr>
      </w:pPr>
      <w:r>
        <w:rPr>
          <w:sz w:val="28"/>
          <w:szCs w:val="28"/>
          <w:lang w:val="uk-UA"/>
        </w:rPr>
        <w:t>На кафедрі створені для студентів сприятливі умови для вивчення іноземних мов, зокрема починаючи із 2013 р. щорічного спільно із Вроцлавським економічним університетом реалізується міжнародний проект «</w:t>
      </w:r>
      <w:r w:rsidRPr="009E21A7">
        <w:rPr>
          <w:i/>
          <w:sz w:val="28"/>
          <w:szCs w:val="28"/>
          <w:lang w:val="uk-UA"/>
        </w:rPr>
        <w:t>Літня школа – Україна</w:t>
      </w:r>
      <w:r>
        <w:rPr>
          <w:sz w:val="28"/>
          <w:szCs w:val="28"/>
          <w:lang w:val="uk-UA"/>
        </w:rPr>
        <w:t>». Учасники цього заходу мають можливість підвищити свій рівень володіння польською й англійською мовами, поглибити знання щодо ринку Європейського Союзу. Крім того, участь у школі дозволяє ближче ознайомитися із історією, традиціями, культурними цінностями сусідньої країни – Республіки Польща, а також інших країн ЄС;</w:t>
      </w:r>
    </w:p>
    <w:p w:rsidR="005C0ACD" w:rsidRDefault="005C0ACD" w:rsidP="005C0ACD">
      <w:pPr>
        <w:spacing w:line="360" w:lineRule="auto"/>
        <w:ind w:firstLine="720"/>
        <w:jc w:val="both"/>
        <w:rPr>
          <w:sz w:val="28"/>
          <w:szCs w:val="28"/>
          <w:lang w:val="uk-UA"/>
        </w:rPr>
      </w:pPr>
      <w:r>
        <w:rPr>
          <w:sz w:val="28"/>
          <w:szCs w:val="28"/>
          <w:lang w:val="uk-UA"/>
        </w:rPr>
        <w:t>В межах молодіжних ініціатив на кафедрі для студентів щорічно реалізується проект «</w:t>
      </w:r>
      <w:r w:rsidRPr="009E21A7">
        <w:rPr>
          <w:i/>
          <w:sz w:val="28"/>
          <w:szCs w:val="28"/>
          <w:lang w:val="uk-UA"/>
        </w:rPr>
        <w:t>Комунікаційні лакуни</w:t>
      </w:r>
      <w:r>
        <w:rPr>
          <w:sz w:val="28"/>
          <w:szCs w:val="28"/>
          <w:lang w:val="uk-UA"/>
        </w:rPr>
        <w:t xml:space="preserve">», спрямований на безкоштовне вивчення базових основ польської мови, що покращує мовні компетенції, розширює пізнавальні можливості та позитивно впливає на інтелектуальний потенціал молодої людини. </w:t>
      </w:r>
    </w:p>
    <w:p w:rsidR="005C0ACD" w:rsidRDefault="005C0ACD" w:rsidP="005C0ACD">
      <w:pPr>
        <w:tabs>
          <w:tab w:val="num" w:pos="1080"/>
        </w:tabs>
        <w:spacing w:line="360" w:lineRule="auto"/>
        <w:ind w:left="720"/>
        <w:jc w:val="both"/>
        <w:rPr>
          <w:sz w:val="28"/>
          <w:szCs w:val="28"/>
          <w:lang w:val="uk-UA"/>
        </w:rPr>
      </w:pPr>
      <w:r>
        <w:rPr>
          <w:sz w:val="28"/>
          <w:szCs w:val="28"/>
          <w:lang w:val="uk-UA"/>
        </w:rPr>
        <w:t>Міжнародна мобільність студентів: на 3 студенти – стали учасниками семестрового обміну (</w:t>
      </w:r>
      <w:r w:rsidRPr="003B4415">
        <w:rPr>
          <w:b/>
          <w:i/>
          <w:sz w:val="28"/>
          <w:szCs w:val="28"/>
          <w:lang w:val="uk-UA"/>
        </w:rPr>
        <w:t>Євген Білан</w:t>
      </w:r>
      <w:r>
        <w:rPr>
          <w:sz w:val="28"/>
          <w:szCs w:val="28"/>
          <w:lang w:val="uk-UA"/>
        </w:rPr>
        <w:t xml:space="preserve"> (Вроцлавський економічний </w:t>
      </w:r>
      <w:r>
        <w:rPr>
          <w:sz w:val="28"/>
          <w:szCs w:val="28"/>
          <w:lang w:val="uk-UA"/>
        </w:rPr>
        <w:lastRenderedPageBreak/>
        <w:t xml:space="preserve">університет, 2017р.); </w:t>
      </w:r>
      <w:r w:rsidRPr="003B4415">
        <w:rPr>
          <w:b/>
          <w:i/>
          <w:sz w:val="28"/>
          <w:szCs w:val="28"/>
          <w:lang w:val="uk-UA"/>
        </w:rPr>
        <w:t xml:space="preserve">Тимофій </w:t>
      </w:r>
      <w:proofErr w:type="spellStart"/>
      <w:r w:rsidRPr="003B4415">
        <w:rPr>
          <w:b/>
          <w:i/>
          <w:sz w:val="28"/>
          <w:szCs w:val="28"/>
          <w:lang w:val="uk-UA"/>
        </w:rPr>
        <w:t>Рибніцький</w:t>
      </w:r>
      <w:proofErr w:type="spellEnd"/>
      <w:r>
        <w:rPr>
          <w:sz w:val="28"/>
          <w:szCs w:val="28"/>
          <w:lang w:val="uk-UA"/>
        </w:rPr>
        <w:t xml:space="preserve"> (Познанський економічний університет, 2017р.); </w:t>
      </w:r>
      <w:r w:rsidRPr="003B4415">
        <w:rPr>
          <w:b/>
          <w:i/>
          <w:sz w:val="28"/>
          <w:szCs w:val="28"/>
          <w:lang w:val="uk-UA"/>
        </w:rPr>
        <w:t>Анастасія Паращук</w:t>
      </w:r>
      <w:r>
        <w:rPr>
          <w:sz w:val="28"/>
          <w:szCs w:val="28"/>
          <w:lang w:val="uk-UA"/>
        </w:rPr>
        <w:t xml:space="preserve"> (Вроцлавський економічний університет, 2016р.). </w:t>
      </w:r>
      <w:r>
        <w:t>C</w:t>
      </w:r>
      <w:proofErr w:type="spellStart"/>
      <w:r w:rsidRPr="009E21A7">
        <w:rPr>
          <w:sz w:val="28"/>
          <w:szCs w:val="28"/>
          <w:lang w:val="uk-UA"/>
        </w:rPr>
        <w:t>туденти</w:t>
      </w:r>
      <w:proofErr w:type="spellEnd"/>
      <w:r w:rsidRPr="009E21A7">
        <w:rPr>
          <w:sz w:val="28"/>
          <w:szCs w:val="28"/>
          <w:lang w:val="uk-UA"/>
        </w:rPr>
        <w:t xml:space="preserve"> ма</w:t>
      </w:r>
      <w:r>
        <w:rPr>
          <w:sz w:val="28"/>
          <w:szCs w:val="28"/>
          <w:lang w:val="uk-UA"/>
        </w:rPr>
        <w:t>ли</w:t>
      </w:r>
      <w:r w:rsidRPr="009E21A7">
        <w:rPr>
          <w:sz w:val="28"/>
          <w:szCs w:val="28"/>
          <w:lang w:val="uk-UA"/>
        </w:rPr>
        <w:t xml:space="preserve"> змогу вибрати англомовну або </w:t>
      </w:r>
      <w:proofErr w:type="spellStart"/>
      <w:r w:rsidRPr="009E21A7">
        <w:rPr>
          <w:sz w:val="28"/>
          <w:szCs w:val="28"/>
          <w:lang w:val="uk-UA"/>
        </w:rPr>
        <w:t>польськомовну</w:t>
      </w:r>
      <w:proofErr w:type="spellEnd"/>
      <w:r w:rsidRPr="009E21A7">
        <w:rPr>
          <w:sz w:val="28"/>
          <w:szCs w:val="28"/>
          <w:lang w:val="uk-UA"/>
        </w:rPr>
        <w:t xml:space="preserve"> програми для поглиблення сформованої бази знань предметів економічного профілю, загального та економічного курсів польської мови, прослухати лекції, відвідувати практичні заняття та написати підсумкову наукову роботу. Після закінчення навчання </w:t>
      </w:r>
      <w:r>
        <w:rPr>
          <w:sz w:val="28"/>
          <w:szCs w:val="28"/>
          <w:lang w:val="uk-UA"/>
        </w:rPr>
        <w:t xml:space="preserve">всі </w:t>
      </w:r>
      <w:r w:rsidRPr="009E21A7">
        <w:rPr>
          <w:sz w:val="28"/>
          <w:szCs w:val="28"/>
          <w:lang w:val="uk-UA"/>
        </w:rPr>
        <w:t>студенти отрим</w:t>
      </w:r>
      <w:r>
        <w:rPr>
          <w:sz w:val="28"/>
          <w:szCs w:val="28"/>
          <w:lang w:val="uk-UA"/>
        </w:rPr>
        <w:t>али</w:t>
      </w:r>
      <w:r w:rsidRPr="009E21A7">
        <w:rPr>
          <w:sz w:val="28"/>
          <w:szCs w:val="28"/>
          <w:lang w:val="uk-UA"/>
        </w:rPr>
        <w:t xml:space="preserve"> сертифікати.</w:t>
      </w:r>
    </w:p>
    <w:p w:rsidR="005C0ACD" w:rsidRDefault="005C0ACD" w:rsidP="005C0ACD">
      <w:pPr>
        <w:tabs>
          <w:tab w:val="num" w:pos="1080"/>
        </w:tabs>
        <w:spacing w:line="360" w:lineRule="auto"/>
        <w:ind w:firstLine="709"/>
        <w:jc w:val="both"/>
        <w:rPr>
          <w:sz w:val="28"/>
          <w:szCs w:val="28"/>
          <w:lang w:val="uk-UA"/>
        </w:rPr>
      </w:pPr>
      <w:r>
        <w:rPr>
          <w:sz w:val="28"/>
          <w:szCs w:val="28"/>
          <w:lang w:val="uk-UA"/>
        </w:rPr>
        <w:t>Кафедра проводить активну політику щодо залучення іноземних викладачів до освітнього процесу, зокрема в рамках дії міжнародних Договорів для студентів спеціальності 076 «Підприємництво, торгівля та біржова діяльність» періодично проводяться відкриті лекції на різноманітні проблемні тематики. Студенти мали можливості послухати багатьох іноземних лекторів англійською, польською та українською мовами, зокрема:</w:t>
      </w:r>
    </w:p>
    <w:p w:rsidR="005C0ACD" w:rsidRPr="0006318B" w:rsidRDefault="005C0ACD" w:rsidP="005C0ACD">
      <w:pPr>
        <w:numPr>
          <w:ilvl w:val="0"/>
          <w:numId w:val="1"/>
        </w:numPr>
        <w:tabs>
          <w:tab w:val="clear" w:pos="1755"/>
          <w:tab w:val="num" w:pos="0"/>
        </w:tabs>
        <w:spacing w:line="360" w:lineRule="auto"/>
        <w:ind w:left="0" w:firstLine="720"/>
        <w:jc w:val="both"/>
        <w:rPr>
          <w:sz w:val="28"/>
          <w:szCs w:val="28"/>
          <w:lang w:val="uk-UA"/>
        </w:rPr>
      </w:pPr>
      <w:r w:rsidRPr="001E332A">
        <w:rPr>
          <w:sz w:val="28"/>
          <w:szCs w:val="28"/>
          <w:lang w:val="ru-RU"/>
        </w:rPr>
        <w:t>29</w:t>
      </w:r>
      <w:r w:rsidRPr="00AA079C">
        <w:rPr>
          <w:sz w:val="28"/>
          <w:szCs w:val="28"/>
          <w:lang w:val="uk-UA"/>
        </w:rPr>
        <w:t xml:space="preserve"> </w:t>
      </w:r>
      <w:proofErr w:type="spellStart"/>
      <w:r w:rsidRPr="001E332A">
        <w:rPr>
          <w:sz w:val="28"/>
          <w:szCs w:val="28"/>
          <w:lang w:val="ru-RU"/>
        </w:rPr>
        <w:t>червня</w:t>
      </w:r>
      <w:proofErr w:type="spellEnd"/>
      <w:r>
        <w:rPr>
          <w:sz w:val="28"/>
          <w:szCs w:val="28"/>
          <w:lang w:val="uk-UA"/>
        </w:rPr>
        <w:t xml:space="preserve"> 2017</w:t>
      </w:r>
      <w:r w:rsidRPr="0000584B">
        <w:rPr>
          <w:sz w:val="28"/>
          <w:szCs w:val="28"/>
          <w:lang w:val="en-GB"/>
        </w:rPr>
        <w:t> </w:t>
      </w:r>
      <w:r>
        <w:rPr>
          <w:sz w:val="28"/>
          <w:szCs w:val="28"/>
          <w:lang w:val="uk-UA"/>
        </w:rPr>
        <w:t>р.</w:t>
      </w:r>
      <w:r w:rsidRPr="00AA079C">
        <w:rPr>
          <w:sz w:val="28"/>
          <w:szCs w:val="28"/>
          <w:lang w:val="uk-UA"/>
        </w:rPr>
        <w:t xml:space="preserve"> </w:t>
      </w:r>
      <w:r>
        <w:rPr>
          <w:sz w:val="28"/>
          <w:szCs w:val="28"/>
          <w:lang w:val="uk-UA"/>
        </w:rPr>
        <w:t>д</w:t>
      </w:r>
      <w:r w:rsidRPr="00A87377">
        <w:rPr>
          <w:sz w:val="28"/>
          <w:szCs w:val="28"/>
          <w:lang w:val="uk-UA"/>
        </w:rPr>
        <w:t>-</w:t>
      </w:r>
      <w:r>
        <w:rPr>
          <w:sz w:val="28"/>
          <w:szCs w:val="28"/>
          <w:lang w:val="uk-UA"/>
        </w:rPr>
        <w:t>р габ., проф.</w:t>
      </w:r>
      <w:r w:rsidRPr="00B64668">
        <w:rPr>
          <w:sz w:val="28"/>
          <w:szCs w:val="28"/>
          <w:lang w:val="uk-UA"/>
        </w:rPr>
        <w:t xml:space="preserve"> </w:t>
      </w:r>
      <w:r>
        <w:rPr>
          <w:sz w:val="28"/>
          <w:szCs w:val="28"/>
          <w:lang w:val="uk-UA"/>
        </w:rPr>
        <w:t>Вроцлавського економічного університету</w:t>
      </w:r>
      <w:r w:rsidRPr="00B64668">
        <w:rPr>
          <w:sz w:val="28"/>
          <w:szCs w:val="28"/>
          <w:lang w:val="uk-UA"/>
        </w:rPr>
        <w:t xml:space="preserve"> </w:t>
      </w:r>
      <w:proofErr w:type="spellStart"/>
      <w:r w:rsidRPr="0000584B">
        <w:rPr>
          <w:sz w:val="28"/>
          <w:szCs w:val="28"/>
          <w:lang w:val="uk-UA"/>
        </w:rPr>
        <w:t>Анетта</w:t>
      </w:r>
      <w:proofErr w:type="spellEnd"/>
      <w:r w:rsidRPr="0000584B">
        <w:rPr>
          <w:sz w:val="28"/>
          <w:szCs w:val="28"/>
          <w:lang w:val="uk-UA"/>
        </w:rPr>
        <w:t xml:space="preserve"> </w:t>
      </w:r>
      <w:proofErr w:type="spellStart"/>
      <w:r w:rsidRPr="0000584B">
        <w:rPr>
          <w:sz w:val="28"/>
          <w:szCs w:val="28"/>
          <w:lang w:val="uk-UA"/>
        </w:rPr>
        <w:t>Зеліньска</w:t>
      </w:r>
      <w:proofErr w:type="spellEnd"/>
      <w:r w:rsidRPr="00DE736C">
        <w:rPr>
          <w:sz w:val="28"/>
          <w:szCs w:val="28"/>
          <w:lang w:val="uk-UA"/>
        </w:rPr>
        <w:t xml:space="preserve"> </w:t>
      </w:r>
      <w:r w:rsidRPr="00EE0A92">
        <w:rPr>
          <w:i/>
          <w:sz w:val="28"/>
          <w:szCs w:val="28"/>
          <w:lang w:val="uk-UA"/>
        </w:rPr>
        <w:t xml:space="preserve">«Оцінка охоронних </w:t>
      </w:r>
      <w:r>
        <w:rPr>
          <w:i/>
          <w:sz w:val="28"/>
          <w:szCs w:val="28"/>
          <w:lang w:val="uk-UA"/>
        </w:rPr>
        <w:t>територій»</w:t>
      </w:r>
      <w:r>
        <w:rPr>
          <w:i/>
          <w:sz w:val="28"/>
          <w:szCs w:val="28"/>
          <w:lang w:val="uk-UA" w:eastAsia="en-US"/>
        </w:rPr>
        <w:t>;</w:t>
      </w:r>
    </w:p>
    <w:p w:rsidR="005C0ACD" w:rsidRDefault="005C0ACD" w:rsidP="005C0ACD">
      <w:pPr>
        <w:numPr>
          <w:ilvl w:val="0"/>
          <w:numId w:val="1"/>
        </w:numPr>
        <w:tabs>
          <w:tab w:val="clear" w:pos="1755"/>
          <w:tab w:val="num" w:pos="0"/>
        </w:tabs>
        <w:spacing w:line="360" w:lineRule="auto"/>
        <w:ind w:left="0" w:firstLine="720"/>
        <w:jc w:val="both"/>
        <w:rPr>
          <w:sz w:val="28"/>
          <w:szCs w:val="28"/>
          <w:lang w:val="uk-UA"/>
        </w:rPr>
      </w:pPr>
      <w:r w:rsidRPr="003E09DD">
        <w:rPr>
          <w:sz w:val="28"/>
          <w:szCs w:val="28"/>
          <w:lang w:val="ru-RU"/>
        </w:rPr>
        <w:t>29</w:t>
      </w:r>
      <w:r w:rsidRPr="003E09DD">
        <w:rPr>
          <w:sz w:val="28"/>
          <w:szCs w:val="28"/>
          <w:lang w:val="uk-UA"/>
        </w:rPr>
        <w:t xml:space="preserve"> </w:t>
      </w:r>
      <w:proofErr w:type="spellStart"/>
      <w:r w:rsidRPr="003E09DD">
        <w:rPr>
          <w:sz w:val="28"/>
          <w:szCs w:val="28"/>
          <w:lang w:val="ru-RU"/>
        </w:rPr>
        <w:t>червня</w:t>
      </w:r>
      <w:proofErr w:type="spellEnd"/>
      <w:r w:rsidRPr="003E09DD">
        <w:rPr>
          <w:sz w:val="28"/>
          <w:szCs w:val="28"/>
          <w:lang w:val="uk-UA"/>
        </w:rPr>
        <w:t xml:space="preserve"> 2017</w:t>
      </w:r>
      <w:r w:rsidRPr="003E09DD">
        <w:rPr>
          <w:sz w:val="28"/>
          <w:szCs w:val="28"/>
          <w:lang w:val="en-GB"/>
        </w:rPr>
        <w:t> </w:t>
      </w:r>
      <w:r w:rsidRPr="003E09DD">
        <w:rPr>
          <w:sz w:val="28"/>
          <w:szCs w:val="28"/>
          <w:lang w:val="uk-UA"/>
        </w:rPr>
        <w:t>р. д-р</w:t>
      </w:r>
      <w:r>
        <w:rPr>
          <w:sz w:val="28"/>
          <w:szCs w:val="28"/>
          <w:lang w:val="uk-UA"/>
        </w:rPr>
        <w:t xml:space="preserve"> габ., проф.</w:t>
      </w:r>
      <w:r w:rsidRPr="00B64668">
        <w:rPr>
          <w:sz w:val="28"/>
          <w:szCs w:val="28"/>
          <w:lang w:val="uk-UA"/>
        </w:rPr>
        <w:t xml:space="preserve"> </w:t>
      </w:r>
      <w:r>
        <w:rPr>
          <w:sz w:val="28"/>
          <w:szCs w:val="28"/>
          <w:lang w:val="uk-UA"/>
        </w:rPr>
        <w:t>Вроцлавського економічного університету</w:t>
      </w:r>
      <w:r w:rsidRPr="00B64668">
        <w:rPr>
          <w:sz w:val="28"/>
          <w:szCs w:val="28"/>
          <w:lang w:val="uk-UA"/>
        </w:rPr>
        <w:t xml:space="preserve"> </w:t>
      </w:r>
      <w:proofErr w:type="spellStart"/>
      <w:r>
        <w:rPr>
          <w:sz w:val="28"/>
          <w:szCs w:val="28"/>
          <w:lang w:val="uk-UA"/>
        </w:rPr>
        <w:t>Павел</w:t>
      </w:r>
      <w:proofErr w:type="spellEnd"/>
      <w:r>
        <w:rPr>
          <w:sz w:val="28"/>
          <w:szCs w:val="28"/>
          <w:lang w:val="uk-UA"/>
        </w:rPr>
        <w:t xml:space="preserve"> Гончар</w:t>
      </w:r>
      <w:r w:rsidRPr="00DE736C">
        <w:rPr>
          <w:sz w:val="28"/>
          <w:szCs w:val="28"/>
          <w:lang w:val="uk-UA"/>
        </w:rPr>
        <w:t xml:space="preserve"> </w:t>
      </w:r>
      <w:r>
        <w:rPr>
          <w:sz w:val="28"/>
          <w:szCs w:val="28"/>
          <w:lang w:val="uk-UA"/>
        </w:rPr>
        <w:t>«</w:t>
      </w:r>
      <w:r w:rsidRPr="001E332A">
        <w:rPr>
          <w:i/>
          <w:sz w:val="28"/>
          <w:szCs w:val="28"/>
          <w:lang w:val="uk-UA"/>
        </w:rPr>
        <w:t>L</w:t>
      </w:r>
      <w:r w:rsidRPr="00DE736C">
        <w:rPr>
          <w:i/>
          <w:sz w:val="28"/>
          <w:szCs w:val="28"/>
          <w:lang w:eastAsia="en-US"/>
        </w:rPr>
        <w:t>ogistyk</w:t>
      </w:r>
      <w:r>
        <w:rPr>
          <w:i/>
          <w:sz w:val="28"/>
          <w:szCs w:val="28"/>
          <w:lang w:eastAsia="en-US"/>
        </w:rPr>
        <w:t>a</w:t>
      </w:r>
      <w:r>
        <w:rPr>
          <w:i/>
          <w:sz w:val="28"/>
          <w:szCs w:val="28"/>
          <w:lang w:val="uk-UA" w:eastAsia="en-US"/>
        </w:rPr>
        <w:t>»</w:t>
      </w:r>
      <w:r w:rsidRPr="001E332A">
        <w:rPr>
          <w:i/>
          <w:sz w:val="28"/>
          <w:szCs w:val="28"/>
          <w:lang w:val="ru-RU" w:eastAsia="en-US"/>
        </w:rPr>
        <w:t>.</w:t>
      </w:r>
    </w:p>
    <w:p w:rsidR="005C0ACD" w:rsidRDefault="005C0ACD" w:rsidP="005C0ACD">
      <w:pPr>
        <w:numPr>
          <w:ilvl w:val="0"/>
          <w:numId w:val="1"/>
        </w:numPr>
        <w:tabs>
          <w:tab w:val="clear" w:pos="1755"/>
          <w:tab w:val="num" w:pos="0"/>
        </w:tabs>
        <w:spacing w:line="360" w:lineRule="auto"/>
        <w:ind w:left="0" w:firstLine="720"/>
        <w:jc w:val="both"/>
        <w:rPr>
          <w:sz w:val="28"/>
          <w:szCs w:val="28"/>
          <w:lang w:val="uk-UA"/>
        </w:rPr>
      </w:pPr>
      <w:r w:rsidRPr="003B4415">
        <w:rPr>
          <w:sz w:val="28"/>
          <w:szCs w:val="28"/>
          <w:lang w:val="uk-UA"/>
        </w:rPr>
        <w:t>28-29 березня 2018 р. для студентів факультету економіки та управління ТНЕУ відкриті лекції прочитали професори Вроцлавського економічного університету:</w:t>
      </w:r>
    </w:p>
    <w:p w:rsidR="005C0ACD" w:rsidRDefault="005C0ACD" w:rsidP="005C0ACD">
      <w:pPr>
        <w:numPr>
          <w:ilvl w:val="0"/>
          <w:numId w:val="1"/>
        </w:numPr>
        <w:tabs>
          <w:tab w:val="clear" w:pos="1755"/>
          <w:tab w:val="num" w:pos="0"/>
        </w:tabs>
        <w:spacing w:line="360" w:lineRule="auto"/>
        <w:ind w:left="0" w:firstLine="720"/>
        <w:jc w:val="both"/>
        <w:rPr>
          <w:sz w:val="28"/>
          <w:szCs w:val="28"/>
          <w:lang w:val="uk-UA"/>
        </w:rPr>
      </w:pPr>
      <w:r w:rsidRPr="003B4415">
        <w:rPr>
          <w:sz w:val="28"/>
          <w:szCs w:val="28"/>
        </w:rPr>
        <w:t>др</w:t>
      </w:r>
      <w:r w:rsidRPr="003B4415">
        <w:rPr>
          <w:sz w:val="28"/>
          <w:szCs w:val="28"/>
          <w:lang w:val="en-US"/>
        </w:rPr>
        <w:t xml:space="preserve">. </w:t>
      </w:r>
      <w:r w:rsidRPr="003B4415">
        <w:rPr>
          <w:sz w:val="28"/>
          <w:szCs w:val="28"/>
        </w:rPr>
        <w:t>габ</w:t>
      </w:r>
      <w:r w:rsidRPr="003B4415">
        <w:rPr>
          <w:sz w:val="28"/>
          <w:szCs w:val="28"/>
          <w:lang w:val="en-US"/>
        </w:rPr>
        <w:t xml:space="preserve">., </w:t>
      </w:r>
      <w:r w:rsidRPr="003B4415">
        <w:rPr>
          <w:sz w:val="28"/>
          <w:szCs w:val="28"/>
        </w:rPr>
        <w:t>проф</w:t>
      </w:r>
      <w:r w:rsidRPr="003B4415">
        <w:rPr>
          <w:sz w:val="28"/>
          <w:szCs w:val="28"/>
          <w:lang w:val="en-US"/>
        </w:rPr>
        <w:t xml:space="preserve">. </w:t>
      </w:r>
      <w:proofErr w:type="spellStart"/>
      <w:r w:rsidRPr="003B4415">
        <w:rPr>
          <w:sz w:val="28"/>
          <w:szCs w:val="28"/>
          <w:lang w:val="en-GB"/>
        </w:rPr>
        <w:t>Anetta</w:t>
      </w:r>
      <w:proofErr w:type="spellEnd"/>
      <w:r w:rsidRPr="003B4415">
        <w:rPr>
          <w:sz w:val="28"/>
          <w:szCs w:val="28"/>
          <w:lang w:val="en-GB"/>
        </w:rPr>
        <w:t xml:space="preserve"> </w:t>
      </w:r>
      <w:proofErr w:type="spellStart"/>
      <w:r w:rsidRPr="003B4415">
        <w:rPr>
          <w:sz w:val="28"/>
          <w:szCs w:val="28"/>
          <w:lang w:val="en-GB"/>
        </w:rPr>
        <w:t>Zieli</w:t>
      </w:r>
      <w:proofErr w:type="spellEnd"/>
      <w:r w:rsidRPr="003B4415">
        <w:rPr>
          <w:sz w:val="28"/>
          <w:szCs w:val="28"/>
          <w:lang w:val="en-US"/>
        </w:rPr>
        <w:t>ń</w:t>
      </w:r>
      <w:proofErr w:type="spellStart"/>
      <w:r w:rsidRPr="003B4415">
        <w:rPr>
          <w:sz w:val="28"/>
          <w:szCs w:val="28"/>
          <w:lang w:val="en-GB"/>
        </w:rPr>
        <w:t>ska</w:t>
      </w:r>
      <w:proofErr w:type="spellEnd"/>
      <w:r w:rsidRPr="003B4415">
        <w:rPr>
          <w:sz w:val="28"/>
          <w:szCs w:val="28"/>
          <w:lang w:val="en-US"/>
        </w:rPr>
        <w:t xml:space="preserve">  «</w:t>
      </w:r>
      <w:r w:rsidRPr="003B4415">
        <w:rPr>
          <w:rStyle w:val="size"/>
          <w:i/>
          <w:sz w:val="28"/>
          <w:szCs w:val="28"/>
          <w:lang w:val="en-GB"/>
        </w:rPr>
        <w:t>Sustainable Transport and Urban</w:t>
      </w:r>
      <w:r w:rsidRPr="003B4415">
        <w:rPr>
          <w:rStyle w:val="size"/>
          <w:i/>
          <w:sz w:val="28"/>
          <w:szCs w:val="28"/>
          <w:lang w:val="en-US"/>
        </w:rPr>
        <w:t xml:space="preserve"> Eco-Logistics</w:t>
      </w:r>
      <w:r w:rsidRPr="003B4415">
        <w:rPr>
          <w:sz w:val="28"/>
          <w:szCs w:val="28"/>
          <w:lang w:val="en-US"/>
        </w:rPr>
        <w:t>»;</w:t>
      </w:r>
    </w:p>
    <w:p w:rsidR="005C0ACD" w:rsidRDefault="005C0ACD" w:rsidP="005C0ACD">
      <w:pPr>
        <w:numPr>
          <w:ilvl w:val="0"/>
          <w:numId w:val="1"/>
        </w:numPr>
        <w:tabs>
          <w:tab w:val="clear" w:pos="1755"/>
          <w:tab w:val="num" w:pos="0"/>
        </w:tabs>
        <w:spacing w:line="360" w:lineRule="auto"/>
        <w:ind w:left="0" w:firstLine="720"/>
        <w:jc w:val="both"/>
        <w:rPr>
          <w:sz w:val="28"/>
          <w:szCs w:val="28"/>
          <w:lang w:val="uk-UA"/>
        </w:rPr>
      </w:pPr>
      <w:r w:rsidRPr="003B4415">
        <w:rPr>
          <w:sz w:val="28"/>
          <w:szCs w:val="28"/>
          <w:lang w:val="en-US"/>
        </w:rPr>
        <w:t xml:space="preserve"> </w:t>
      </w:r>
      <w:r w:rsidRPr="003B4415">
        <w:rPr>
          <w:sz w:val="28"/>
          <w:szCs w:val="28"/>
        </w:rPr>
        <w:t>др</w:t>
      </w:r>
      <w:r w:rsidRPr="003B4415">
        <w:rPr>
          <w:sz w:val="28"/>
          <w:szCs w:val="28"/>
          <w:lang w:val="en-US"/>
        </w:rPr>
        <w:t xml:space="preserve">. </w:t>
      </w:r>
      <w:proofErr w:type="spellStart"/>
      <w:r w:rsidRPr="003B4415">
        <w:rPr>
          <w:sz w:val="28"/>
          <w:szCs w:val="28"/>
          <w:lang w:val="en-GB"/>
        </w:rPr>
        <w:t>Grzegorz</w:t>
      </w:r>
      <w:proofErr w:type="spellEnd"/>
      <w:r w:rsidRPr="003B4415">
        <w:rPr>
          <w:sz w:val="28"/>
          <w:szCs w:val="28"/>
          <w:lang w:val="en-GB"/>
        </w:rPr>
        <w:t xml:space="preserve"> </w:t>
      </w:r>
      <w:proofErr w:type="spellStart"/>
      <w:r w:rsidRPr="003B4415">
        <w:rPr>
          <w:sz w:val="28"/>
          <w:szCs w:val="28"/>
          <w:lang w:val="en-GB"/>
        </w:rPr>
        <w:t>Jok</w:t>
      </w:r>
      <w:proofErr w:type="spellEnd"/>
      <w:r w:rsidRPr="003B4415">
        <w:rPr>
          <w:sz w:val="28"/>
          <w:szCs w:val="28"/>
        </w:rPr>
        <w:t>і</w:t>
      </w:r>
      <w:r w:rsidRPr="003B4415">
        <w:rPr>
          <w:sz w:val="28"/>
          <w:szCs w:val="28"/>
          <w:lang w:val="en-GB"/>
        </w:rPr>
        <w:t xml:space="preserve">el </w:t>
      </w:r>
      <w:r w:rsidRPr="003B4415">
        <w:rPr>
          <w:sz w:val="28"/>
          <w:szCs w:val="28"/>
          <w:lang w:val="en-US"/>
        </w:rPr>
        <w:t xml:space="preserve"> «</w:t>
      </w:r>
      <w:r w:rsidRPr="003B4415">
        <w:rPr>
          <w:i/>
          <w:sz w:val="28"/>
          <w:szCs w:val="28"/>
          <w:lang w:val="en-GB"/>
        </w:rPr>
        <w:t>Sustainable food system as</w:t>
      </w:r>
      <w:r w:rsidRPr="003B4415">
        <w:rPr>
          <w:i/>
          <w:sz w:val="28"/>
          <w:szCs w:val="28"/>
          <w:lang w:val="en-US"/>
        </w:rPr>
        <w:t xml:space="preserve"> a </w:t>
      </w:r>
      <w:r w:rsidRPr="003B4415">
        <w:rPr>
          <w:i/>
          <w:sz w:val="28"/>
          <w:szCs w:val="28"/>
          <w:lang w:val="en-GB"/>
        </w:rPr>
        <w:t>part of sustainable development</w:t>
      </w:r>
      <w:r w:rsidRPr="003B4415">
        <w:rPr>
          <w:sz w:val="28"/>
          <w:szCs w:val="28"/>
          <w:lang w:val="en-US"/>
        </w:rPr>
        <w:t>»;</w:t>
      </w:r>
    </w:p>
    <w:p w:rsidR="005C0ACD" w:rsidRDefault="005C0ACD" w:rsidP="005C0ACD">
      <w:pPr>
        <w:numPr>
          <w:ilvl w:val="0"/>
          <w:numId w:val="1"/>
        </w:numPr>
        <w:tabs>
          <w:tab w:val="clear" w:pos="1755"/>
          <w:tab w:val="num" w:pos="0"/>
        </w:tabs>
        <w:spacing w:line="360" w:lineRule="auto"/>
        <w:ind w:left="0" w:firstLine="720"/>
        <w:jc w:val="both"/>
        <w:rPr>
          <w:sz w:val="28"/>
          <w:szCs w:val="28"/>
          <w:lang w:val="uk-UA"/>
        </w:rPr>
      </w:pPr>
      <w:r w:rsidRPr="003B4415">
        <w:rPr>
          <w:sz w:val="28"/>
          <w:szCs w:val="28"/>
        </w:rPr>
        <w:t>др</w:t>
      </w:r>
      <w:r w:rsidRPr="003B4415">
        <w:rPr>
          <w:sz w:val="28"/>
          <w:szCs w:val="28"/>
          <w:lang w:val="en-US"/>
        </w:rPr>
        <w:t xml:space="preserve">. </w:t>
      </w:r>
      <w:proofErr w:type="spellStart"/>
      <w:r w:rsidRPr="003B4415">
        <w:rPr>
          <w:sz w:val="28"/>
          <w:szCs w:val="28"/>
          <w:lang w:val="en-GB"/>
        </w:rPr>
        <w:t>Maja</w:t>
      </w:r>
      <w:proofErr w:type="spellEnd"/>
      <w:r w:rsidRPr="003B4415">
        <w:rPr>
          <w:sz w:val="28"/>
          <w:szCs w:val="28"/>
          <w:lang w:val="en-GB"/>
        </w:rPr>
        <w:t xml:space="preserve"> </w:t>
      </w:r>
      <w:proofErr w:type="spellStart"/>
      <w:r w:rsidRPr="003B4415">
        <w:rPr>
          <w:sz w:val="28"/>
          <w:szCs w:val="28"/>
          <w:lang w:val="en-GB"/>
        </w:rPr>
        <w:t>Prudzienica</w:t>
      </w:r>
      <w:proofErr w:type="spellEnd"/>
      <w:r w:rsidRPr="003B4415">
        <w:rPr>
          <w:sz w:val="28"/>
          <w:szCs w:val="28"/>
          <w:lang w:val="en-GB"/>
        </w:rPr>
        <w:t xml:space="preserve"> </w:t>
      </w:r>
      <w:r w:rsidRPr="003B4415">
        <w:rPr>
          <w:sz w:val="28"/>
          <w:szCs w:val="28"/>
          <w:lang w:val="en-US"/>
        </w:rPr>
        <w:t>«</w:t>
      </w:r>
      <w:r w:rsidRPr="003B4415">
        <w:rPr>
          <w:i/>
          <w:sz w:val="28"/>
          <w:szCs w:val="28"/>
          <w:lang w:val="en-GB"/>
        </w:rPr>
        <w:t>Theory of constants in project management</w:t>
      </w:r>
      <w:r w:rsidRPr="003B4415">
        <w:rPr>
          <w:sz w:val="28"/>
          <w:szCs w:val="28"/>
          <w:lang w:val="en-US"/>
        </w:rPr>
        <w:t>»;</w:t>
      </w:r>
    </w:p>
    <w:p w:rsidR="005C0ACD" w:rsidRDefault="005C0ACD" w:rsidP="005C0ACD">
      <w:pPr>
        <w:numPr>
          <w:ilvl w:val="0"/>
          <w:numId w:val="1"/>
        </w:numPr>
        <w:tabs>
          <w:tab w:val="clear" w:pos="1755"/>
          <w:tab w:val="num" w:pos="0"/>
        </w:tabs>
        <w:spacing w:line="360" w:lineRule="auto"/>
        <w:ind w:left="0" w:firstLine="720"/>
        <w:jc w:val="both"/>
        <w:rPr>
          <w:sz w:val="28"/>
          <w:szCs w:val="28"/>
          <w:lang w:val="uk-UA"/>
        </w:rPr>
      </w:pPr>
      <w:r w:rsidRPr="003B4415">
        <w:rPr>
          <w:sz w:val="28"/>
          <w:szCs w:val="28"/>
          <w:lang w:val="en-US"/>
        </w:rPr>
        <w:t xml:space="preserve"> </w:t>
      </w:r>
      <w:r w:rsidRPr="003B4415">
        <w:rPr>
          <w:sz w:val="28"/>
          <w:szCs w:val="28"/>
        </w:rPr>
        <w:t>др</w:t>
      </w:r>
      <w:r w:rsidRPr="003B4415">
        <w:rPr>
          <w:sz w:val="28"/>
          <w:szCs w:val="28"/>
          <w:lang w:val="en-US"/>
        </w:rPr>
        <w:t xml:space="preserve">. </w:t>
      </w:r>
      <w:r w:rsidRPr="003B4415">
        <w:rPr>
          <w:sz w:val="28"/>
          <w:szCs w:val="28"/>
          <w:lang w:val="en-GB"/>
        </w:rPr>
        <w:t xml:space="preserve">Monika </w:t>
      </w:r>
      <w:proofErr w:type="spellStart"/>
      <w:r w:rsidRPr="003B4415">
        <w:rPr>
          <w:sz w:val="28"/>
          <w:szCs w:val="28"/>
          <w:lang w:val="en-US"/>
        </w:rPr>
        <w:t>Grabowska</w:t>
      </w:r>
      <w:proofErr w:type="spellEnd"/>
      <w:r w:rsidRPr="003B4415">
        <w:rPr>
          <w:sz w:val="28"/>
          <w:szCs w:val="28"/>
          <w:lang w:val="en-US"/>
        </w:rPr>
        <w:t xml:space="preserve"> «</w:t>
      </w:r>
      <w:r w:rsidRPr="003B4415">
        <w:rPr>
          <w:i/>
          <w:sz w:val="28"/>
          <w:szCs w:val="28"/>
          <w:lang w:val="en-GB"/>
        </w:rPr>
        <w:t>Sustainable food system as</w:t>
      </w:r>
      <w:r w:rsidRPr="003B4415">
        <w:rPr>
          <w:i/>
          <w:sz w:val="28"/>
          <w:szCs w:val="28"/>
          <w:lang w:val="en-US"/>
        </w:rPr>
        <w:t xml:space="preserve"> a </w:t>
      </w:r>
      <w:r w:rsidRPr="003B4415">
        <w:rPr>
          <w:i/>
          <w:sz w:val="28"/>
          <w:szCs w:val="28"/>
          <w:lang w:val="en-GB"/>
        </w:rPr>
        <w:t>part of sustainable development</w:t>
      </w:r>
      <w:r w:rsidRPr="003B4415">
        <w:rPr>
          <w:sz w:val="28"/>
          <w:szCs w:val="28"/>
          <w:lang w:val="en-US"/>
        </w:rPr>
        <w:t>»</w:t>
      </w:r>
      <w:r>
        <w:rPr>
          <w:sz w:val="28"/>
          <w:szCs w:val="28"/>
          <w:lang w:val="uk-UA"/>
        </w:rPr>
        <w:t>.</w:t>
      </w:r>
    </w:p>
    <w:p w:rsidR="005C0ACD" w:rsidRPr="003B4415" w:rsidRDefault="005C0ACD" w:rsidP="005C0ACD">
      <w:pPr>
        <w:spacing w:line="360" w:lineRule="auto"/>
        <w:ind w:left="720"/>
        <w:jc w:val="both"/>
        <w:rPr>
          <w:sz w:val="28"/>
          <w:szCs w:val="28"/>
          <w:lang w:val="uk-UA"/>
        </w:rPr>
      </w:pPr>
      <w:r w:rsidRPr="003B4415">
        <w:rPr>
          <w:sz w:val="28"/>
          <w:szCs w:val="28"/>
          <w:lang w:val="uk-UA"/>
        </w:rPr>
        <w:t>Перспективи міжнародної діяльності кафедри підприємництва і торгівлі пов’язані із активізацією процесів реалізації проектів, які фінансуються в межах програм «</w:t>
      </w:r>
      <w:proofErr w:type="spellStart"/>
      <w:r w:rsidRPr="003B4415">
        <w:rPr>
          <w:sz w:val="28"/>
          <w:szCs w:val="28"/>
          <w:lang w:val="uk-UA"/>
        </w:rPr>
        <w:t>Еразмус+</w:t>
      </w:r>
      <w:proofErr w:type="spellEnd"/>
      <w:r w:rsidRPr="003B4415">
        <w:rPr>
          <w:sz w:val="28"/>
          <w:szCs w:val="28"/>
          <w:lang w:val="uk-UA"/>
        </w:rPr>
        <w:t xml:space="preserve">», «Вишеградського фонду» та інших </w:t>
      </w:r>
      <w:r w:rsidRPr="003B4415">
        <w:rPr>
          <w:sz w:val="28"/>
          <w:szCs w:val="28"/>
          <w:lang w:val="uk-UA"/>
        </w:rPr>
        <w:lastRenderedPageBreak/>
        <w:t>міжнародних інституцій з метою активізації мобільності та покращення залучення зовнішніх фінансових ресурсів.</w:t>
      </w:r>
    </w:p>
    <w:p w:rsidR="005C0ACD" w:rsidRPr="0017663F" w:rsidRDefault="005C0ACD" w:rsidP="005C0ACD">
      <w:pPr>
        <w:spacing w:line="360" w:lineRule="auto"/>
        <w:ind w:firstLine="708"/>
        <w:jc w:val="both"/>
        <w:rPr>
          <w:sz w:val="28"/>
          <w:szCs w:val="28"/>
          <w:lang w:val="uk-UA"/>
        </w:rPr>
      </w:pPr>
      <w:r>
        <w:rPr>
          <w:sz w:val="28"/>
          <w:szCs w:val="28"/>
          <w:lang w:val="uk-UA"/>
        </w:rPr>
        <w:t xml:space="preserve">Кафедри підприємництва і торгівлі </w:t>
      </w:r>
      <w:r w:rsidRPr="0017663F">
        <w:rPr>
          <w:sz w:val="28"/>
          <w:szCs w:val="28"/>
          <w:lang w:val="uk-UA"/>
        </w:rPr>
        <w:t xml:space="preserve">постійно знаходиться у пошуках нових партнерів та ділових контактів, оскільки міжнародне співробітництво забезпечує конкурентоспроможність його випускників на ринку освітніх послуг. </w:t>
      </w:r>
    </w:p>
    <w:p w:rsidR="005C0ACD" w:rsidRDefault="005C0ACD" w:rsidP="005C0ACD">
      <w:pPr>
        <w:spacing w:line="360" w:lineRule="auto"/>
        <w:ind w:firstLine="720"/>
        <w:jc w:val="both"/>
        <w:rPr>
          <w:sz w:val="28"/>
          <w:szCs w:val="28"/>
          <w:lang w:val="uk-UA"/>
        </w:rPr>
      </w:pPr>
    </w:p>
    <w:p w:rsidR="005C0ACD" w:rsidRPr="001011BF" w:rsidRDefault="005C0ACD" w:rsidP="005C0ACD">
      <w:pPr>
        <w:spacing w:line="360" w:lineRule="auto"/>
        <w:ind w:firstLine="720"/>
        <w:jc w:val="both"/>
        <w:rPr>
          <w:lang w:val="uk-UA"/>
        </w:rPr>
      </w:pPr>
    </w:p>
    <w:p w:rsidR="00682F35" w:rsidRPr="005C0ACD" w:rsidRDefault="00682F35">
      <w:pPr>
        <w:rPr>
          <w:lang w:val="uk-UA"/>
        </w:rPr>
      </w:pPr>
      <w:bookmarkStart w:id="0" w:name="_GoBack"/>
      <w:bookmarkEnd w:id="0"/>
    </w:p>
    <w:sectPr w:rsidR="00682F35" w:rsidRPr="005C0ACD" w:rsidSect="00C36A1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6129"/>
    <w:multiLevelType w:val="hybridMultilevel"/>
    <w:tmpl w:val="369ED436"/>
    <w:lvl w:ilvl="0" w:tplc="53149E4C">
      <w:start w:val="2013"/>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2A010D9"/>
    <w:multiLevelType w:val="hybridMultilevel"/>
    <w:tmpl w:val="6E541F26"/>
    <w:lvl w:ilvl="0" w:tplc="4F9A1870">
      <w:start w:val="1"/>
      <w:numFmt w:val="decimal"/>
      <w:lvlText w:val="%1)"/>
      <w:lvlJc w:val="left"/>
      <w:pPr>
        <w:tabs>
          <w:tab w:val="num" w:pos="1830"/>
        </w:tabs>
        <w:ind w:left="1830" w:hanging="1110"/>
      </w:pPr>
      <w:rPr>
        <w:rFonts w:hint="default"/>
      </w:rPr>
    </w:lvl>
    <w:lvl w:ilvl="1" w:tplc="B740A21E">
      <w:numFmt w:val="bullet"/>
      <w:lvlText w:val="–"/>
      <w:lvlJc w:val="left"/>
      <w:pPr>
        <w:tabs>
          <w:tab w:val="num" w:pos="1260"/>
        </w:tabs>
        <w:ind w:left="126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CD"/>
    <w:rsid w:val="005C0ACD"/>
    <w:rsid w:val="00682F35"/>
    <w:rsid w:val="00885102"/>
    <w:rsid w:val="008D6B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ACD"/>
    <w:pPr>
      <w:spacing w:after="0" w:line="240" w:lineRule="auto"/>
    </w:pPr>
    <w:rPr>
      <w:rFonts w:ascii="Times New Roman" w:eastAsia="Times New Roman" w:hAnsi="Times New Roman" w:cs="Times New Roman"/>
      <w:sz w:val="24"/>
      <w:szCs w:val="24"/>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ze">
    <w:name w:val="size"/>
    <w:uiPriority w:val="99"/>
    <w:rsid w:val="005C0AC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ACD"/>
    <w:pPr>
      <w:spacing w:after="0" w:line="240" w:lineRule="auto"/>
    </w:pPr>
    <w:rPr>
      <w:rFonts w:ascii="Times New Roman" w:eastAsia="Times New Roman" w:hAnsi="Times New Roman" w:cs="Times New Roman"/>
      <w:sz w:val="24"/>
      <w:szCs w:val="24"/>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ze">
    <w:name w:val="size"/>
    <w:uiPriority w:val="99"/>
    <w:rsid w:val="005C0AC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2505</Words>
  <Characters>1428</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dc:creator>
  <cp:lastModifiedBy>feu</cp:lastModifiedBy>
  <cp:revision>1</cp:revision>
  <dcterms:created xsi:type="dcterms:W3CDTF">2021-09-26T23:16:00Z</dcterms:created>
  <dcterms:modified xsi:type="dcterms:W3CDTF">2021-09-26T23:16:00Z</dcterms:modified>
</cp:coreProperties>
</file>